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76EA" w14:textId="77777777" w:rsidR="00085BCB" w:rsidRPr="00464367" w:rsidRDefault="00085BCB" w:rsidP="00085BCB">
      <w:pPr>
        <w:jc w:val="center"/>
        <w:rPr>
          <w:rFonts w:ascii="Arial" w:hAnsi="Arial" w:cs="Arial"/>
          <w:b/>
          <w:color w:val="404040" w:themeColor="text1" w:themeTint="BF"/>
          <w:lang w:val="en-US"/>
        </w:rPr>
      </w:pPr>
      <w:r w:rsidRPr="00464367">
        <w:rPr>
          <w:rFonts w:ascii="Arial" w:hAnsi="Arial" w:cs="Arial"/>
          <w:b/>
          <w:color w:val="404040" w:themeColor="text1" w:themeTint="BF"/>
          <w:lang w:val="en-US"/>
        </w:rPr>
        <w:t>IN THE ARBITRATION BETWEEN</w:t>
      </w:r>
    </w:p>
    <w:p w14:paraId="3BC2B90A" w14:textId="77777777" w:rsidR="00085BCB" w:rsidRPr="00736757" w:rsidRDefault="00085BCB" w:rsidP="00085BCB">
      <w:pPr>
        <w:jc w:val="both"/>
        <w:rPr>
          <w:rFonts w:ascii="Arial" w:hAnsi="Arial" w:cs="Arial"/>
          <w:bCs/>
          <w:color w:val="404040" w:themeColor="text1" w:themeTint="BF"/>
          <w:lang w:val="en-US"/>
        </w:rPr>
      </w:pPr>
    </w:p>
    <w:p w14:paraId="384179CB" w14:textId="77777777" w:rsidR="00085BCB" w:rsidRPr="00736757" w:rsidRDefault="00085BCB" w:rsidP="00085BCB">
      <w:pPr>
        <w:jc w:val="both"/>
        <w:rPr>
          <w:rFonts w:ascii="Arial" w:hAnsi="Arial" w:cs="Arial"/>
          <w:bCs/>
          <w:color w:val="404040" w:themeColor="text1" w:themeTint="BF"/>
          <w:lang w:val="en-US"/>
        </w:rPr>
      </w:pPr>
    </w:p>
    <w:p w14:paraId="42EA2D53" w14:textId="77777777" w:rsidR="00085BCB" w:rsidRPr="00736757" w:rsidRDefault="00085BCB" w:rsidP="00085BCB">
      <w:pPr>
        <w:jc w:val="both"/>
        <w:rPr>
          <w:rFonts w:ascii="Arial" w:hAnsi="Arial" w:cs="Arial"/>
          <w:bCs/>
          <w:color w:val="404040" w:themeColor="text1" w:themeTint="BF"/>
          <w:lang w:val="en-US"/>
        </w:rPr>
      </w:pPr>
    </w:p>
    <w:p w14:paraId="2CD9950E"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
          <w:bCs/>
          <w:color w:val="404040" w:themeColor="text1" w:themeTint="BF"/>
          <w:lang w:val="en-US"/>
        </w:rPr>
        <w:t xml:space="preserve">XXX                                                   </w:t>
      </w:r>
      <w:r w:rsidRPr="00736757">
        <w:rPr>
          <w:rFonts w:ascii="Arial" w:hAnsi="Arial" w:cs="Arial"/>
          <w:bCs/>
          <w:color w:val="404040" w:themeColor="text1" w:themeTint="BF"/>
          <w:lang w:val="en-US"/>
        </w:rPr>
        <w:t xml:space="preserve">                                                                                           Claimant</w:t>
      </w:r>
    </w:p>
    <w:p w14:paraId="32381400" w14:textId="77777777" w:rsidR="00085BCB" w:rsidRPr="00736757" w:rsidRDefault="00085BCB" w:rsidP="00085BCB">
      <w:pPr>
        <w:jc w:val="both"/>
        <w:rPr>
          <w:rFonts w:ascii="Arial" w:hAnsi="Arial" w:cs="Arial"/>
          <w:bCs/>
          <w:color w:val="404040" w:themeColor="text1" w:themeTint="BF"/>
          <w:lang w:val="en-US"/>
        </w:rPr>
      </w:pPr>
    </w:p>
    <w:p w14:paraId="2C641CA4"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and</w:t>
      </w:r>
    </w:p>
    <w:p w14:paraId="17AB94D9"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   </w:t>
      </w:r>
    </w:p>
    <w:p w14:paraId="2C7A176F"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
          <w:bCs/>
          <w:color w:val="404040" w:themeColor="text1" w:themeTint="BF"/>
          <w:lang w:val="en-US"/>
        </w:rPr>
        <w:t xml:space="preserve">YYY                                                                                                       </w:t>
      </w:r>
      <w:r w:rsidRPr="00736757">
        <w:rPr>
          <w:rFonts w:ascii="Arial" w:hAnsi="Arial" w:cs="Arial"/>
          <w:bCs/>
          <w:color w:val="404040" w:themeColor="text1" w:themeTint="BF"/>
          <w:lang w:val="en-US"/>
        </w:rPr>
        <w:t xml:space="preserve">                                  Respondent</w:t>
      </w:r>
    </w:p>
    <w:p w14:paraId="62E1C58E" w14:textId="77777777" w:rsidR="00085BCB" w:rsidRPr="00736757" w:rsidRDefault="00085BCB" w:rsidP="00085BCB">
      <w:pPr>
        <w:jc w:val="both"/>
        <w:rPr>
          <w:rFonts w:ascii="Arial" w:hAnsi="Arial" w:cs="Arial"/>
          <w:bCs/>
          <w:color w:val="404040" w:themeColor="text1" w:themeTint="BF"/>
          <w:lang w:val="en-US"/>
        </w:rPr>
      </w:pPr>
    </w:p>
    <w:p w14:paraId="0A64B653"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_________________________________________________________________________</w:t>
      </w:r>
    </w:p>
    <w:p w14:paraId="54B34A8B" w14:textId="77777777" w:rsidR="00085BCB" w:rsidRPr="00736757" w:rsidRDefault="00085BCB" w:rsidP="00085BCB">
      <w:pPr>
        <w:jc w:val="both"/>
        <w:rPr>
          <w:rFonts w:ascii="Arial" w:hAnsi="Arial" w:cs="Arial"/>
          <w:bCs/>
          <w:color w:val="404040" w:themeColor="text1" w:themeTint="BF"/>
          <w:lang w:val="en-US"/>
        </w:rPr>
      </w:pPr>
    </w:p>
    <w:p w14:paraId="7D3F9FC4" w14:textId="77777777" w:rsidR="00085BCB" w:rsidRPr="00736757" w:rsidRDefault="00085BCB" w:rsidP="00085BCB">
      <w:pPr>
        <w:jc w:val="center"/>
        <w:rPr>
          <w:rFonts w:ascii="Arial" w:hAnsi="Arial" w:cs="Arial"/>
          <w:bCs/>
          <w:color w:val="404040" w:themeColor="text1" w:themeTint="BF"/>
          <w:lang w:val="en-US"/>
        </w:rPr>
      </w:pPr>
      <w:r w:rsidRPr="00512228">
        <w:rPr>
          <w:rFonts w:ascii="Arial" w:hAnsi="Arial" w:cs="Arial"/>
          <w:b/>
          <w:color w:val="404040" w:themeColor="text1" w:themeTint="BF"/>
          <w:lang w:val="en-US"/>
        </w:rPr>
        <w:t>AGENDA:</w:t>
      </w:r>
      <w:r>
        <w:rPr>
          <w:rFonts w:ascii="Arial" w:hAnsi="Arial" w:cs="Arial"/>
          <w:b/>
          <w:color w:val="404040" w:themeColor="text1" w:themeTint="BF"/>
          <w:lang w:val="en-US"/>
        </w:rPr>
        <w:t xml:space="preserve"> </w:t>
      </w:r>
      <w:r w:rsidRPr="00464367">
        <w:rPr>
          <w:rFonts w:ascii="Arial" w:hAnsi="Arial" w:cs="Arial"/>
          <w:b/>
          <w:color w:val="404040" w:themeColor="text1" w:themeTint="BF"/>
          <w:lang w:val="en-US"/>
        </w:rPr>
        <w:t>PRELIMINARY ARBITRATION MEETING</w:t>
      </w:r>
    </w:p>
    <w:p w14:paraId="0CE12A47" w14:textId="77777777" w:rsidR="00085BCB" w:rsidRPr="00736757" w:rsidRDefault="00085BCB" w:rsidP="00085BCB">
      <w:pPr>
        <w:jc w:val="center"/>
        <w:rPr>
          <w:rFonts w:ascii="Arial" w:hAnsi="Arial" w:cs="Arial"/>
          <w:bCs/>
          <w:color w:val="404040" w:themeColor="text1" w:themeTint="BF"/>
          <w:lang w:val="en-US"/>
        </w:rPr>
      </w:pPr>
    </w:p>
    <w:p w14:paraId="351F93E0"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_________________________________________________________________________</w:t>
      </w:r>
    </w:p>
    <w:p w14:paraId="1778C70D" w14:textId="77777777" w:rsidR="00085BCB" w:rsidRPr="00736757" w:rsidRDefault="00085BCB" w:rsidP="00085BCB">
      <w:pPr>
        <w:jc w:val="both"/>
        <w:rPr>
          <w:rFonts w:ascii="Arial" w:hAnsi="Arial" w:cs="Arial"/>
          <w:bCs/>
          <w:color w:val="404040" w:themeColor="text1" w:themeTint="BF"/>
          <w:lang w:val="en-US"/>
        </w:rPr>
      </w:pPr>
    </w:p>
    <w:p w14:paraId="0F790CED"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Venue: </w:t>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t>…</w:t>
      </w:r>
    </w:p>
    <w:p w14:paraId="31F1935A" w14:textId="77777777" w:rsidR="00085BCB" w:rsidRPr="00736757" w:rsidRDefault="00085BCB" w:rsidP="00085BCB">
      <w:pPr>
        <w:jc w:val="both"/>
        <w:rPr>
          <w:rFonts w:ascii="Arial" w:hAnsi="Arial" w:cs="Arial"/>
          <w:bCs/>
          <w:color w:val="404040" w:themeColor="text1" w:themeTint="BF"/>
          <w:lang w:val="en-US"/>
        </w:rPr>
      </w:pPr>
    </w:p>
    <w:p w14:paraId="1BAEA077"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Date: </w:t>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t>…</w:t>
      </w:r>
    </w:p>
    <w:p w14:paraId="154EB49F" w14:textId="77777777" w:rsidR="00085BCB" w:rsidRPr="00736757" w:rsidRDefault="00085BCB" w:rsidP="00085BCB">
      <w:pPr>
        <w:jc w:val="both"/>
        <w:rPr>
          <w:rFonts w:ascii="Arial" w:hAnsi="Arial" w:cs="Arial"/>
          <w:bCs/>
          <w:color w:val="404040" w:themeColor="text1" w:themeTint="BF"/>
          <w:lang w:val="en-US"/>
        </w:rPr>
      </w:pPr>
    </w:p>
    <w:p w14:paraId="077404DE"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Arbitrator:</w:t>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t>…</w:t>
      </w:r>
    </w:p>
    <w:p w14:paraId="08EB689B" w14:textId="77777777" w:rsidR="00085BCB" w:rsidRPr="00736757" w:rsidRDefault="00085BCB" w:rsidP="00085BCB">
      <w:pPr>
        <w:jc w:val="both"/>
        <w:rPr>
          <w:rFonts w:ascii="Arial" w:hAnsi="Arial" w:cs="Arial"/>
          <w:bCs/>
          <w:color w:val="404040" w:themeColor="text1" w:themeTint="BF"/>
          <w:lang w:val="en-US"/>
        </w:rPr>
      </w:pPr>
    </w:p>
    <w:p w14:paraId="4A18BF60"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For Claimant:</w:t>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t xml:space="preserve">… </w:t>
      </w:r>
    </w:p>
    <w:p w14:paraId="3272A124" w14:textId="77777777" w:rsidR="00085BCB" w:rsidRPr="00736757" w:rsidRDefault="00085BCB" w:rsidP="00085BCB">
      <w:pPr>
        <w:jc w:val="both"/>
        <w:rPr>
          <w:rFonts w:ascii="Arial" w:hAnsi="Arial" w:cs="Arial"/>
          <w:bCs/>
          <w:color w:val="404040" w:themeColor="text1" w:themeTint="BF"/>
          <w:lang w:val="en-US"/>
        </w:rPr>
      </w:pPr>
    </w:p>
    <w:p w14:paraId="729C9EB1"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For Respondent:</w:t>
      </w:r>
      <w:r w:rsidRPr="00736757">
        <w:rPr>
          <w:rFonts w:ascii="Arial" w:hAnsi="Arial" w:cs="Arial"/>
          <w:bCs/>
          <w:color w:val="404040" w:themeColor="text1" w:themeTint="BF"/>
          <w:lang w:val="en-US"/>
        </w:rPr>
        <w:tab/>
      </w:r>
      <w:r w:rsidRPr="00736757">
        <w:rPr>
          <w:rFonts w:ascii="Arial" w:hAnsi="Arial" w:cs="Arial"/>
          <w:bCs/>
          <w:color w:val="404040" w:themeColor="text1" w:themeTint="BF"/>
          <w:lang w:val="en-US"/>
        </w:rPr>
        <w:tab/>
        <w:t>…</w:t>
      </w:r>
    </w:p>
    <w:p w14:paraId="7D80EA7A" w14:textId="77777777" w:rsidR="00085BCB" w:rsidRPr="00736757" w:rsidRDefault="00085BCB" w:rsidP="00085BCB">
      <w:pPr>
        <w:jc w:val="both"/>
        <w:rPr>
          <w:rFonts w:ascii="Arial" w:hAnsi="Arial" w:cs="Arial"/>
          <w:bCs/>
          <w:color w:val="404040" w:themeColor="text1" w:themeTint="BF"/>
          <w:lang w:val="en-US"/>
        </w:rPr>
      </w:pPr>
    </w:p>
    <w:p w14:paraId="55B04607" w14:textId="77777777" w:rsidR="00085BCB" w:rsidRPr="00736757" w:rsidRDefault="00085BCB" w:rsidP="00085BCB">
      <w:pPr>
        <w:jc w:val="both"/>
        <w:rPr>
          <w:rFonts w:ascii="Arial" w:hAnsi="Arial" w:cs="Arial"/>
          <w:bCs/>
          <w:color w:val="404040" w:themeColor="text1" w:themeTint="BF"/>
          <w:lang w:val="en-US"/>
        </w:rPr>
      </w:pPr>
    </w:p>
    <w:p w14:paraId="667B502F" w14:textId="77777777" w:rsidR="00085BCB" w:rsidRPr="00736757" w:rsidRDefault="00085BCB" w:rsidP="00085BCB">
      <w:pPr>
        <w:jc w:val="both"/>
        <w:rPr>
          <w:rFonts w:ascii="Arial" w:hAnsi="Arial" w:cs="Arial"/>
          <w:bCs/>
          <w:i/>
          <w:iCs/>
          <w:color w:val="404040" w:themeColor="text1" w:themeTint="BF"/>
          <w:lang w:val="en-US"/>
        </w:rPr>
      </w:pPr>
    </w:p>
    <w:p w14:paraId="23C00C85"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RECORDAL</w:t>
      </w:r>
    </w:p>
    <w:p w14:paraId="19ACFDF2" w14:textId="77777777" w:rsidR="00085BCB" w:rsidRPr="00736757" w:rsidRDefault="00085BCB" w:rsidP="00085BCB">
      <w:pPr>
        <w:jc w:val="both"/>
        <w:rPr>
          <w:rFonts w:ascii="Arial" w:hAnsi="Arial" w:cs="Arial"/>
          <w:bCs/>
          <w:i/>
          <w:iCs/>
          <w:color w:val="404040" w:themeColor="text1" w:themeTint="BF"/>
          <w:lang w:val="en-US"/>
        </w:rPr>
      </w:pPr>
    </w:p>
    <w:p w14:paraId="1C96E629" w14:textId="77777777" w:rsidR="00085BCB" w:rsidRPr="00736757" w:rsidRDefault="00085BCB" w:rsidP="00085BCB">
      <w:pPr>
        <w:jc w:val="both"/>
        <w:rPr>
          <w:rFonts w:ascii="Arial" w:hAnsi="Arial" w:cs="Arial"/>
          <w:bCs/>
          <w:i/>
          <w:iCs/>
          <w:color w:val="404040" w:themeColor="text1" w:themeTint="BF"/>
          <w:lang w:val="en-US"/>
        </w:rPr>
      </w:pPr>
    </w:p>
    <w:p w14:paraId="6408840A" w14:textId="77777777" w:rsidR="00085BCB" w:rsidRPr="00736757" w:rsidRDefault="00085BCB" w:rsidP="00085BCB">
      <w:pPr>
        <w:jc w:val="both"/>
        <w:rPr>
          <w:rFonts w:ascii="Arial" w:hAnsi="Arial" w:cs="Arial"/>
          <w:bCs/>
          <w:i/>
          <w:iCs/>
          <w:color w:val="404040" w:themeColor="text1" w:themeTint="BF"/>
          <w:lang w:val="en-US"/>
        </w:rPr>
      </w:pPr>
    </w:p>
    <w:p w14:paraId="35BE68F9"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It is recorded that … the Association of Arbitrators (Southern Africa) NPC (hereinafter, the Association)/specify other institutions if applicable/the parties if applicable … on … insert date … appointed … insert name … as arbitrator in the dispute/s between the claimant and the respondent to preside as single arbitrator and to conduct the arbitral proceedings in accordance with the … 2018 Edition of the Standard Procedure Rules for the Conduct of Arbitrations /specify other rules if applicable … (hereinafter, the Rules).</w:t>
      </w:r>
    </w:p>
    <w:p w14:paraId="64CDDD2A" w14:textId="77777777" w:rsidR="00085BCB" w:rsidRPr="00736757" w:rsidRDefault="00085BCB" w:rsidP="00085BCB">
      <w:pPr>
        <w:jc w:val="both"/>
        <w:rPr>
          <w:rFonts w:ascii="Arial" w:hAnsi="Arial" w:cs="Arial"/>
          <w:bCs/>
          <w:color w:val="404040" w:themeColor="text1" w:themeTint="BF"/>
          <w:lang w:val="en-US"/>
        </w:rPr>
      </w:pPr>
    </w:p>
    <w:p w14:paraId="48AA83C0"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508D4161"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5611FDE7"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0B4674B1" w14:textId="77777777" w:rsidR="00085BCB" w:rsidRPr="00736757" w:rsidRDefault="00085BCB" w:rsidP="00085BCB">
      <w:pPr>
        <w:jc w:val="both"/>
        <w:rPr>
          <w:rFonts w:ascii="Arial" w:hAnsi="Arial" w:cs="Arial"/>
          <w:bCs/>
          <w:i/>
          <w:iCs/>
          <w:color w:val="404040" w:themeColor="text1" w:themeTint="BF"/>
          <w:lang w:val="en-US"/>
        </w:rPr>
      </w:pPr>
    </w:p>
    <w:p w14:paraId="28F761C0"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REPRESENTATION</w:t>
      </w:r>
    </w:p>
    <w:p w14:paraId="356DC61D" w14:textId="77777777" w:rsidR="00085BCB" w:rsidRPr="00736757" w:rsidRDefault="00085BCB" w:rsidP="00085BCB">
      <w:pPr>
        <w:jc w:val="both"/>
        <w:rPr>
          <w:rFonts w:ascii="Arial" w:hAnsi="Arial" w:cs="Arial"/>
          <w:bCs/>
          <w:color w:val="404040" w:themeColor="text1" w:themeTint="BF"/>
          <w:lang w:val="en-US"/>
        </w:rPr>
      </w:pPr>
    </w:p>
    <w:p w14:paraId="4F560553"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representatives of the parties confirm by their signatures below that they hold the necessary mandate and authority to contractually bind the parties, and to do all things necessary to prosecute and defend the parties’ claims and claims in reconvention to finality.</w:t>
      </w:r>
    </w:p>
    <w:p w14:paraId="3217233C" w14:textId="77777777" w:rsidR="00085BCB" w:rsidRPr="00736757" w:rsidRDefault="00085BCB" w:rsidP="00085BCB">
      <w:pPr>
        <w:jc w:val="both"/>
        <w:rPr>
          <w:rFonts w:ascii="Arial" w:hAnsi="Arial" w:cs="Arial"/>
          <w:bCs/>
          <w:color w:val="404040" w:themeColor="text1" w:themeTint="BF"/>
          <w:lang w:val="en-US"/>
        </w:rPr>
      </w:pPr>
    </w:p>
    <w:p w14:paraId="3CAF85B8"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34A9C447"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6FDBA8DD"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58EA14A7"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DISCLOSURE &amp; AVAILABILITY</w:t>
      </w:r>
    </w:p>
    <w:p w14:paraId="272739F0" w14:textId="77777777" w:rsidR="00085BCB" w:rsidRPr="00736757" w:rsidRDefault="00085BCB" w:rsidP="00085BCB">
      <w:pPr>
        <w:jc w:val="both"/>
        <w:rPr>
          <w:rFonts w:ascii="Arial" w:hAnsi="Arial" w:cs="Arial"/>
          <w:bCs/>
          <w:i/>
          <w:iCs/>
          <w:color w:val="404040" w:themeColor="text1" w:themeTint="BF"/>
          <w:lang w:val="en-US"/>
        </w:rPr>
      </w:pPr>
    </w:p>
    <w:p w14:paraId="26E67BEA"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arbitrator’s signature at the foot of this document shall serve as statement of availability as envisaged in article 11.2/specify article in other rules if applicable of the Rules.</w:t>
      </w:r>
    </w:p>
    <w:p w14:paraId="732C7DAC" w14:textId="77777777" w:rsidR="00085BCB" w:rsidRPr="00736757" w:rsidRDefault="00085BCB" w:rsidP="00085BCB">
      <w:pPr>
        <w:jc w:val="both"/>
        <w:rPr>
          <w:rFonts w:ascii="Arial" w:hAnsi="Arial" w:cs="Arial"/>
          <w:bCs/>
          <w:color w:val="404040" w:themeColor="text1" w:themeTint="BF"/>
          <w:lang w:val="en-US"/>
        </w:rPr>
      </w:pPr>
    </w:p>
    <w:p w14:paraId="0CDE1C22"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arbitrator records that he/she is not aware of any circumstances likely to give rise to justifiable doubt as to his/her impartiality or independence.</w:t>
      </w:r>
    </w:p>
    <w:p w14:paraId="3FEA0683" w14:textId="77777777" w:rsidR="00085BCB" w:rsidRPr="00736757" w:rsidRDefault="00085BCB" w:rsidP="00085BCB">
      <w:pPr>
        <w:jc w:val="both"/>
        <w:rPr>
          <w:rFonts w:ascii="Arial" w:hAnsi="Arial" w:cs="Arial"/>
          <w:bCs/>
          <w:color w:val="404040" w:themeColor="text1" w:themeTint="BF"/>
          <w:lang w:val="en-US"/>
        </w:rPr>
      </w:pPr>
    </w:p>
    <w:p w14:paraId="1008B858"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parties record no circumstances likely to give rise to justifiable doubt as to the arbitrator’s impartiality or independence.</w:t>
      </w:r>
    </w:p>
    <w:p w14:paraId="3994B8E6" w14:textId="77777777" w:rsidR="00085BCB" w:rsidRPr="00736757" w:rsidRDefault="00085BCB" w:rsidP="00085BCB">
      <w:pPr>
        <w:jc w:val="both"/>
        <w:rPr>
          <w:rFonts w:ascii="Arial" w:hAnsi="Arial" w:cs="Arial"/>
          <w:bCs/>
          <w:color w:val="404040" w:themeColor="text1" w:themeTint="BF"/>
          <w:lang w:val="en-US"/>
        </w:rPr>
      </w:pPr>
    </w:p>
    <w:p w14:paraId="19861A7C"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48B2D319"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0F594DF0"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700F9A38" w14:textId="77777777" w:rsidR="00085BCB" w:rsidRPr="00736757" w:rsidRDefault="00085BCB" w:rsidP="00085BCB">
      <w:pPr>
        <w:jc w:val="both"/>
        <w:rPr>
          <w:rFonts w:ascii="Arial" w:hAnsi="Arial" w:cs="Arial"/>
          <w:bCs/>
          <w:color w:val="404040" w:themeColor="text1" w:themeTint="BF"/>
          <w:lang w:val="en-US"/>
        </w:rPr>
      </w:pPr>
    </w:p>
    <w:p w14:paraId="219C52BA"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ACCEPTANCE OF APPOINTMENT</w:t>
      </w:r>
    </w:p>
    <w:p w14:paraId="051E7121" w14:textId="77777777" w:rsidR="00085BCB" w:rsidRPr="00736757" w:rsidRDefault="00085BCB" w:rsidP="00085BCB">
      <w:pPr>
        <w:jc w:val="both"/>
        <w:rPr>
          <w:rFonts w:ascii="Arial" w:hAnsi="Arial" w:cs="Arial"/>
          <w:bCs/>
          <w:i/>
          <w:iCs/>
          <w:color w:val="404040" w:themeColor="text1" w:themeTint="BF"/>
          <w:lang w:val="en-US"/>
        </w:rPr>
      </w:pPr>
    </w:p>
    <w:p w14:paraId="7BE6C45E"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arbitrator accepts his/her appointment as such, subject to the following terms and conditions:</w:t>
      </w:r>
    </w:p>
    <w:p w14:paraId="5F0851FE" w14:textId="77777777" w:rsidR="00085BCB" w:rsidRPr="00736757" w:rsidRDefault="00085BCB" w:rsidP="00085BCB">
      <w:pPr>
        <w:jc w:val="both"/>
        <w:rPr>
          <w:rFonts w:ascii="Arial" w:hAnsi="Arial" w:cs="Arial"/>
          <w:bCs/>
          <w:color w:val="404040" w:themeColor="text1" w:themeTint="BF"/>
          <w:lang w:val="en-US"/>
        </w:rPr>
      </w:pPr>
    </w:p>
    <w:p w14:paraId="5D3E6340"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arbitrator’s fees shall be calculated at R x </w:t>
      </w:r>
      <w:proofErr w:type="spellStart"/>
      <w:proofErr w:type="gramStart"/>
      <w:r w:rsidRPr="00736757">
        <w:rPr>
          <w:rFonts w:ascii="Arial" w:hAnsi="Arial" w:cs="Arial"/>
          <w:bCs/>
          <w:color w:val="404040" w:themeColor="text1" w:themeTint="BF"/>
          <w:lang w:val="en-US"/>
        </w:rPr>
        <w:t>xxx.xx</w:t>
      </w:r>
      <w:proofErr w:type="spellEnd"/>
      <w:proofErr w:type="gramEnd"/>
      <w:r w:rsidRPr="00736757">
        <w:rPr>
          <w:rFonts w:ascii="Arial" w:hAnsi="Arial" w:cs="Arial"/>
          <w:bCs/>
          <w:color w:val="404040" w:themeColor="text1" w:themeTint="BF"/>
          <w:lang w:val="en-US"/>
        </w:rPr>
        <w:t xml:space="preserve"> (plus VAT if applicable) per hour or part thereof, or R xx </w:t>
      </w:r>
      <w:proofErr w:type="spellStart"/>
      <w:r w:rsidRPr="00736757">
        <w:rPr>
          <w:rFonts w:ascii="Arial" w:hAnsi="Arial" w:cs="Arial"/>
          <w:bCs/>
          <w:color w:val="404040" w:themeColor="text1" w:themeTint="BF"/>
          <w:lang w:val="en-US"/>
        </w:rPr>
        <w:t>xxx.xx</w:t>
      </w:r>
      <w:proofErr w:type="spellEnd"/>
      <w:r w:rsidRPr="00736757">
        <w:rPr>
          <w:rFonts w:ascii="Arial" w:hAnsi="Arial" w:cs="Arial"/>
          <w:bCs/>
          <w:color w:val="404040" w:themeColor="text1" w:themeTint="BF"/>
          <w:lang w:val="en-US"/>
        </w:rPr>
        <w:t xml:space="preserve"> (plus VAT if applicable) per day or part thereof, as the case may be, together with all reasonable and necessary disbursements.</w:t>
      </w:r>
    </w:p>
    <w:p w14:paraId="3D727042"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Cancellations and postponements effected less than … 72 hours/specify other period if applicable … before a scheduled meeting or hearing shall be charged for by the arbitrator at … 50%/specify other percentage if applicable … of the above fees.</w:t>
      </w:r>
    </w:p>
    <w:p w14:paraId="6A495DEE"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If applicable, the arbitrator’s fees shall increase annually by … 10%/specify other percentage if applicable ….</w:t>
      </w:r>
    </w:p>
    <w:p w14:paraId="1BA55804"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Invoices for the arbitrator’s fees, disbursements and deposits shall become due and payable upon presentation.</w:t>
      </w:r>
    </w:p>
    <w:p w14:paraId="312E6227"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parties shall each be invoiced and remain liable for 50% of the arbitrator’s fees, disbursements and deposits. The party ultimately awarded costs of the award may become entitled to be refunded by the other party for its portion of fees, disbursements and deposits paid to the arbitrator.</w:t>
      </w:r>
    </w:p>
    <w:p w14:paraId="5B783DB2"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An initial fee and disbursement deposit equivalent to </w:t>
      </w:r>
      <w:r>
        <w:rPr>
          <w:rFonts w:ascii="Arial" w:hAnsi="Arial" w:cs="Arial"/>
          <w:bCs/>
          <w:color w:val="404040" w:themeColor="text1" w:themeTint="BF"/>
          <w:lang w:val="en-US"/>
        </w:rPr>
        <w:t>two-</w:t>
      </w:r>
      <w:r w:rsidRPr="00736757">
        <w:rPr>
          <w:rFonts w:ascii="Arial" w:hAnsi="Arial" w:cs="Arial"/>
          <w:bCs/>
          <w:color w:val="404040" w:themeColor="text1" w:themeTint="BF"/>
          <w:lang w:val="en-US"/>
        </w:rPr>
        <w:t>day fees (plus VAT if applicable) (</w:t>
      </w:r>
      <w:proofErr w:type="spellStart"/>
      <w:r w:rsidRPr="00736757">
        <w:rPr>
          <w:rFonts w:ascii="Arial" w:hAnsi="Arial" w:cs="Arial"/>
          <w:bCs/>
          <w:color w:val="404040" w:themeColor="text1" w:themeTint="BF"/>
          <w:lang w:val="en-US"/>
        </w:rPr>
        <w:t>Rxx</w:t>
      </w:r>
      <w:proofErr w:type="spellEnd"/>
      <w:r w:rsidRPr="00736757">
        <w:rPr>
          <w:rFonts w:ascii="Arial" w:hAnsi="Arial" w:cs="Arial"/>
          <w:bCs/>
          <w:color w:val="404040" w:themeColor="text1" w:themeTint="BF"/>
          <w:lang w:val="en-US"/>
        </w:rPr>
        <w:t xml:space="preserve"> xxx) shall be payable on a 50/50 basis by the parties within 7 calendar days from date of transmission of the arbitrator’s invoice.</w:t>
      </w:r>
    </w:p>
    <w:p w14:paraId="2EE3B31A"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If, at any time during the course of the proceedings, the said deposit becomes insufficient to cover anticipated fees and/or disbursements, the arbitrator shall issue an invoice for additional deposits.</w:t>
      </w:r>
    </w:p>
    <w:p w14:paraId="705AB353"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Should any fee, disbursement or deposit remain unpaid, the arbitrator reserves the right to suspend the proceedings, pending full payment.</w:t>
      </w:r>
    </w:p>
    <w:p w14:paraId="629E70E9"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Should any party fail to pay her/his/its portion of any fee, disbursement or deposit, the other party shall be entitled to pay such fee, disbursement or deposit on behalf of the defaulting party and ultimately become entitled to a cost award in its </w:t>
      </w:r>
      <w:proofErr w:type="spellStart"/>
      <w:r w:rsidRPr="00736757">
        <w:rPr>
          <w:rFonts w:ascii="Arial" w:hAnsi="Arial" w:cs="Arial"/>
          <w:bCs/>
          <w:color w:val="404040" w:themeColor="text1" w:themeTint="BF"/>
          <w:lang w:val="en-US"/>
        </w:rPr>
        <w:t>favour</w:t>
      </w:r>
      <w:proofErr w:type="spellEnd"/>
      <w:r w:rsidRPr="00736757">
        <w:rPr>
          <w:rFonts w:ascii="Arial" w:hAnsi="Arial" w:cs="Arial"/>
          <w:bCs/>
          <w:color w:val="404040" w:themeColor="text1" w:themeTint="BF"/>
          <w:lang w:val="en-US"/>
        </w:rPr>
        <w:t xml:space="preserve"> for the same amount.</w:t>
      </w:r>
    </w:p>
    <w:p w14:paraId="735E7AED"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Prior to publication of the arbitrator’s final award, the parties will each be invoiced for 50% of the arbitrator’s final fees and disbursements due and payable at the time, and the arbitrator reserves the right to exercise a lien over the award until paid in full.</w:t>
      </w:r>
    </w:p>
    <w:p w14:paraId="0A9EBF9A" w14:textId="77777777" w:rsidR="00085BCB" w:rsidRPr="00736757" w:rsidRDefault="00085BCB" w:rsidP="00085BCB">
      <w:pPr>
        <w:jc w:val="both"/>
        <w:rPr>
          <w:rFonts w:ascii="Arial" w:hAnsi="Arial" w:cs="Arial"/>
          <w:bCs/>
          <w:color w:val="404040" w:themeColor="text1" w:themeTint="BF"/>
          <w:lang w:val="en-US"/>
        </w:rPr>
      </w:pPr>
    </w:p>
    <w:p w14:paraId="072920D6" w14:textId="77777777" w:rsidR="00085BCB" w:rsidRPr="00736757" w:rsidRDefault="00085BCB" w:rsidP="00085BCB">
      <w:pPr>
        <w:jc w:val="both"/>
        <w:rPr>
          <w:rFonts w:ascii="Arial" w:hAnsi="Arial" w:cs="Arial"/>
          <w:bCs/>
          <w:color w:val="404040" w:themeColor="text1" w:themeTint="BF"/>
          <w:lang w:val="en-US"/>
        </w:rPr>
      </w:pPr>
    </w:p>
    <w:p w14:paraId="4FDD5376"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78D7A5AA"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lastRenderedPageBreak/>
        <w:t>Claimant’s response:</w:t>
      </w:r>
    </w:p>
    <w:p w14:paraId="03FB55C2"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5C15B5A3" w14:textId="77777777" w:rsidR="00085BCB" w:rsidRPr="00736757" w:rsidRDefault="00085BCB" w:rsidP="00085BCB">
      <w:pPr>
        <w:jc w:val="both"/>
        <w:rPr>
          <w:rFonts w:ascii="Arial" w:hAnsi="Arial" w:cs="Arial"/>
          <w:bCs/>
          <w:i/>
          <w:iCs/>
          <w:color w:val="404040" w:themeColor="text1" w:themeTint="BF"/>
          <w:lang w:val="en-US"/>
        </w:rPr>
      </w:pPr>
    </w:p>
    <w:p w14:paraId="47E616F7"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UNDERTAKINGS AND TIME PERIODS</w:t>
      </w:r>
    </w:p>
    <w:p w14:paraId="610BD905" w14:textId="77777777" w:rsidR="00085BCB" w:rsidRPr="00736757" w:rsidRDefault="00085BCB" w:rsidP="00085BCB">
      <w:pPr>
        <w:jc w:val="both"/>
        <w:rPr>
          <w:rFonts w:ascii="Arial" w:hAnsi="Arial" w:cs="Arial"/>
          <w:bCs/>
          <w:i/>
          <w:iCs/>
          <w:color w:val="404040" w:themeColor="text1" w:themeTint="BF"/>
          <w:lang w:val="en-US"/>
        </w:rPr>
      </w:pPr>
    </w:p>
    <w:p w14:paraId="1E91861C"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parties waive reliance on the provisions of section 20 of the Arbitration Act 42 of 1965 (hereinafter, the Act) and agree that the arbitrator shall decide all points of law arising from or relating to the arbitration.</w:t>
      </w:r>
    </w:p>
    <w:p w14:paraId="4FD2AC39"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parties record that they have had access to and undertake to comply with the Rules.</w:t>
      </w:r>
    </w:p>
    <w:p w14:paraId="6025EE8E"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parties waive reliance on all time periods determined by the Rules and/or the Act and agree to the replacement thereof with the time periods recorded herein or, if not so recorded, determined by the arbitrator.</w:t>
      </w:r>
    </w:p>
    <w:p w14:paraId="2A3DB459" w14:textId="77777777" w:rsidR="00085BCB" w:rsidRPr="00736757" w:rsidRDefault="00085BCB" w:rsidP="00085BCB">
      <w:pPr>
        <w:jc w:val="both"/>
        <w:rPr>
          <w:rFonts w:ascii="Arial" w:hAnsi="Arial" w:cs="Arial"/>
          <w:bCs/>
          <w:color w:val="404040" w:themeColor="text1" w:themeTint="BF"/>
          <w:lang w:val="en-US"/>
        </w:rPr>
      </w:pPr>
    </w:p>
    <w:p w14:paraId="1C3C905A"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5A7A9440"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2B964700"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3F2E861E" w14:textId="77777777" w:rsidR="00085BCB" w:rsidRPr="00736757" w:rsidRDefault="00085BCB" w:rsidP="00085BCB">
      <w:pPr>
        <w:jc w:val="both"/>
        <w:rPr>
          <w:rFonts w:ascii="Arial" w:hAnsi="Arial" w:cs="Arial"/>
          <w:bCs/>
          <w:color w:val="404040" w:themeColor="text1" w:themeTint="BF"/>
          <w:lang w:val="en-US"/>
        </w:rPr>
      </w:pPr>
    </w:p>
    <w:p w14:paraId="76DC12CC"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DISPUTE FORMULATION</w:t>
      </w:r>
    </w:p>
    <w:p w14:paraId="73CA1D82" w14:textId="77777777" w:rsidR="00085BCB" w:rsidRPr="00736757" w:rsidRDefault="00085BCB" w:rsidP="00085BCB">
      <w:pPr>
        <w:jc w:val="both"/>
        <w:rPr>
          <w:rFonts w:ascii="Arial" w:hAnsi="Arial" w:cs="Arial"/>
          <w:bCs/>
          <w:color w:val="404040" w:themeColor="text1" w:themeTint="BF"/>
          <w:lang w:val="en-US"/>
        </w:rPr>
      </w:pPr>
    </w:p>
    <w:p w14:paraId="2BDAF8BE"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By agreement between the parties, their disputes will be formulated in the pleadings, subject to the arbitrator’s ruling as set out below on the following preliminary matters:</w:t>
      </w:r>
    </w:p>
    <w:p w14:paraId="0A8555E3" w14:textId="77777777" w:rsidR="00085BCB" w:rsidRPr="00736757" w:rsidRDefault="00085BCB" w:rsidP="00085BCB">
      <w:pPr>
        <w:jc w:val="both"/>
        <w:rPr>
          <w:rFonts w:ascii="Arial" w:hAnsi="Arial" w:cs="Arial"/>
          <w:bCs/>
          <w:i/>
          <w:iCs/>
          <w:color w:val="404040" w:themeColor="text1" w:themeTint="BF"/>
          <w:lang w:val="en-US"/>
        </w:rPr>
      </w:pPr>
    </w:p>
    <w:p w14:paraId="383C962B"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Preliminary Matters</w:t>
      </w:r>
    </w:p>
    <w:p w14:paraId="0759CC03" w14:textId="77777777" w:rsidR="00085BCB" w:rsidRPr="00736757" w:rsidRDefault="00085BCB" w:rsidP="00085BCB">
      <w:pPr>
        <w:jc w:val="both"/>
        <w:rPr>
          <w:rFonts w:ascii="Arial" w:hAnsi="Arial" w:cs="Arial"/>
          <w:bCs/>
          <w:i/>
          <w:iCs/>
          <w:color w:val="404040" w:themeColor="text1" w:themeTint="BF"/>
          <w:lang w:val="en-US"/>
        </w:rPr>
      </w:pPr>
    </w:p>
    <w:p w14:paraId="1AF44125"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The claimant shall deliver or transmit its statement of claim together with legible copies of all documentary evidence relied upon therein to the arbitrator and the respondent by no later than … insert date </w:t>
      </w:r>
      <w:proofErr w:type="gramStart"/>
      <w:r w:rsidRPr="00736757">
        <w:rPr>
          <w:rFonts w:ascii="Arial" w:hAnsi="Arial" w:cs="Arial"/>
          <w:bCs/>
          <w:color w:val="404040" w:themeColor="text1" w:themeTint="BF"/>
          <w:lang w:val="en-US"/>
        </w:rPr>
        <w:t>… .</w:t>
      </w:r>
      <w:proofErr w:type="gramEnd"/>
    </w:p>
    <w:p w14:paraId="2773E8CE"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The respondent shall deliver its statement of </w:t>
      </w:r>
      <w:proofErr w:type="spellStart"/>
      <w:r w:rsidRPr="00736757">
        <w:rPr>
          <w:rFonts w:ascii="Arial" w:hAnsi="Arial" w:cs="Arial"/>
          <w:bCs/>
          <w:color w:val="404040" w:themeColor="text1" w:themeTint="BF"/>
          <w:lang w:val="en-US"/>
        </w:rPr>
        <w:t>defence</w:t>
      </w:r>
      <w:proofErr w:type="spellEnd"/>
      <w:r w:rsidRPr="00736757">
        <w:rPr>
          <w:rFonts w:ascii="Arial" w:hAnsi="Arial" w:cs="Arial"/>
          <w:bCs/>
          <w:color w:val="404040" w:themeColor="text1" w:themeTint="BF"/>
          <w:lang w:val="en-US"/>
        </w:rPr>
        <w:t xml:space="preserve"> and, if applicable, its statement of counterclaim, together with legible copies of all documentary evidence relied upon therein by no later than … insert date </w:t>
      </w:r>
      <w:proofErr w:type="gramStart"/>
      <w:r w:rsidRPr="00736757">
        <w:rPr>
          <w:rFonts w:ascii="Arial" w:hAnsi="Arial" w:cs="Arial"/>
          <w:bCs/>
          <w:color w:val="404040" w:themeColor="text1" w:themeTint="BF"/>
          <w:lang w:val="en-US"/>
        </w:rPr>
        <w:t>… .</w:t>
      </w:r>
      <w:proofErr w:type="gramEnd"/>
    </w:p>
    <w:p w14:paraId="24B701CD"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arbitrator shall thereafter, from time to time, issue procedural directives regarding the further conduct of the proceedings including but not limited to the exchange of further pleadings.</w:t>
      </w:r>
    </w:p>
    <w:p w14:paraId="1BCCDC95" w14:textId="77777777" w:rsidR="00085BCB" w:rsidRPr="00736757" w:rsidRDefault="00085BCB" w:rsidP="00085BCB">
      <w:pPr>
        <w:jc w:val="both"/>
        <w:rPr>
          <w:rFonts w:ascii="Arial" w:hAnsi="Arial" w:cs="Arial"/>
          <w:bCs/>
          <w:color w:val="404040" w:themeColor="text1" w:themeTint="BF"/>
          <w:lang w:val="en-US"/>
        </w:rPr>
      </w:pPr>
    </w:p>
    <w:p w14:paraId="1D370211"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62571A05"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428E1579"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5FDA8CC3" w14:textId="77777777" w:rsidR="00085BCB" w:rsidRPr="00736757" w:rsidRDefault="00085BCB" w:rsidP="00085BCB">
      <w:pPr>
        <w:jc w:val="both"/>
        <w:rPr>
          <w:rFonts w:ascii="Arial" w:hAnsi="Arial" w:cs="Arial"/>
          <w:bCs/>
          <w:color w:val="404040" w:themeColor="text1" w:themeTint="BF"/>
          <w:lang w:val="en-US"/>
        </w:rPr>
      </w:pPr>
    </w:p>
    <w:p w14:paraId="5E56EB75"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COMMUNICATION</w:t>
      </w:r>
    </w:p>
    <w:p w14:paraId="4793C072" w14:textId="77777777" w:rsidR="00085BCB" w:rsidRPr="00736757" w:rsidRDefault="00085BCB" w:rsidP="00085BCB">
      <w:pPr>
        <w:jc w:val="both"/>
        <w:rPr>
          <w:rFonts w:ascii="Arial" w:hAnsi="Arial" w:cs="Arial"/>
          <w:bCs/>
          <w:color w:val="404040" w:themeColor="text1" w:themeTint="BF"/>
          <w:lang w:val="en-US"/>
        </w:rPr>
      </w:pPr>
    </w:p>
    <w:p w14:paraId="0A4AA032"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All pleadings, notices, documents and correspondence including notices in terms of sections 31, 32 and 33 of the Act shall be exchanged only by e-mail, and only at the following addresses:</w:t>
      </w:r>
    </w:p>
    <w:p w14:paraId="6BF05C47" w14:textId="77777777" w:rsidR="00085BCB" w:rsidRPr="00736757" w:rsidRDefault="00085BCB" w:rsidP="00085BCB">
      <w:pPr>
        <w:jc w:val="both"/>
        <w:rPr>
          <w:rFonts w:ascii="Arial" w:hAnsi="Arial" w:cs="Arial"/>
          <w:bCs/>
          <w:color w:val="404040" w:themeColor="text1" w:themeTint="BF"/>
          <w:lang w:val="en-US"/>
        </w:rPr>
      </w:pPr>
    </w:p>
    <w:p w14:paraId="7F10FFE2"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Arbitrator: </w:t>
      </w:r>
      <w:r w:rsidRPr="00736757">
        <w:rPr>
          <w:rFonts w:ascii="Arial" w:hAnsi="Arial" w:cs="Arial"/>
          <w:bCs/>
          <w:color w:val="404040" w:themeColor="text1" w:themeTint="BF"/>
        </w:rPr>
        <w:t>… insert email address/es …</w:t>
      </w:r>
    </w:p>
    <w:p w14:paraId="4A35771D"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Claimant: </w:t>
      </w:r>
      <w:r w:rsidRPr="00736757">
        <w:rPr>
          <w:rFonts w:ascii="Arial" w:hAnsi="Arial" w:cs="Arial"/>
          <w:bCs/>
          <w:color w:val="404040" w:themeColor="text1" w:themeTint="BF"/>
        </w:rPr>
        <w:t>… insert email address/es …</w:t>
      </w:r>
    </w:p>
    <w:p w14:paraId="002770AD"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Respondent: </w:t>
      </w:r>
      <w:r w:rsidRPr="00736757">
        <w:rPr>
          <w:rFonts w:ascii="Arial" w:hAnsi="Arial" w:cs="Arial"/>
          <w:bCs/>
          <w:color w:val="404040" w:themeColor="text1" w:themeTint="BF"/>
        </w:rPr>
        <w:t>… insert email address/es …</w:t>
      </w:r>
    </w:p>
    <w:p w14:paraId="041A47DC" w14:textId="77777777" w:rsidR="00085BCB" w:rsidRPr="00736757" w:rsidRDefault="00085BCB" w:rsidP="00085BCB">
      <w:pPr>
        <w:jc w:val="both"/>
        <w:rPr>
          <w:rFonts w:ascii="Arial" w:hAnsi="Arial" w:cs="Arial"/>
          <w:bCs/>
          <w:color w:val="404040" w:themeColor="text1" w:themeTint="BF"/>
          <w:lang w:val="en-US"/>
        </w:rPr>
      </w:pPr>
    </w:p>
    <w:p w14:paraId="7F438070"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In the event of the withdrawal of any party representative, the representative undertakes to withdraw on written notice and to include in such notice his/her client’s last known e-mail address, physical address, land line phone number and mobile phone number, failing which the arbitrator and the other party or parties shall be entitled to communicate with and transmit or deliver notices and pleadings to the unrepresented party at any last known address.</w:t>
      </w:r>
    </w:p>
    <w:p w14:paraId="5BA335C5" w14:textId="77777777" w:rsidR="00085BCB" w:rsidRPr="00736757" w:rsidRDefault="00085BCB" w:rsidP="00085BCB">
      <w:pPr>
        <w:jc w:val="both"/>
        <w:rPr>
          <w:rFonts w:ascii="Arial" w:hAnsi="Arial" w:cs="Arial"/>
          <w:bCs/>
          <w:color w:val="404040" w:themeColor="text1" w:themeTint="BF"/>
          <w:lang w:val="en-US"/>
        </w:rPr>
      </w:pPr>
    </w:p>
    <w:p w14:paraId="1F529B9D"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3F288FBB"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121ECD88"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42BF90A8" w14:textId="77777777" w:rsidR="00085BCB" w:rsidRPr="00736757" w:rsidRDefault="00085BCB" w:rsidP="00085BCB">
      <w:pPr>
        <w:jc w:val="both"/>
        <w:rPr>
          <w:rFonts w:ascii="Arial" w:hAnsi="Arial" w:cs="Arial"/>
          <w:bCs/>
          <w:i/>
          <w:iCs/>
          <w:color w:val="404040" w:themeColor="text1" w:themeTint="BF"/>
          <w:lang w:val="en-US"/>
        </w:rPr>
      </w:pPr>
    </w:p>
    <w:p w14:paraId="4A1D43FD"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BANKING AND ACCOUNTING INFORMATION</w:t>
      </w:r>
    </w:p>
    <w:p w14:paraId="5FC61B46" w14:textId="77777777" w:rsidR="00085BCB" w:rsidRPr="00736757" w:rsidRDefault="00085BCB" w:rsidP="00085BCB">
      <w:pPr>
        <w:jc w:val="both"/>
        <w:rPr>
          <w:rFonts w:ascii="Arial" w:hAnsi="Arial" w:cs="Arial"/>
          <w:bCs/>
          <w:i/>
          <w:iCs/>
          <w:color w:val="404040" w:themeColor="text1" w:themeTint="BF"/>
          <w:lang w:val="en-US"/>
        </w:rPr>
      </w:pPr>
    </w:p>
    <w:p w14:paraId="4E112884"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The following accounting and banking details are hereby recorded:</w:t>
      </w:r>
    </w:p>
    <w:p w14:paraId="034C32DD" w14:textId="77777777" w:rsidR="00085BCB" w:rsidRPr="00736757" w:rsidRDefault="00085BCB" w:rsidP="00085BCB">
      <w:pPr>
        <w:jc w:val="both"/>
        <w:rPr>
          <w:rFonts w:ascii="Arial" w:hAnsi="Arial" w:cs="Arial"/>
          <w:bCs/>
          <w:color w:val="404040" w:themeColor="text1" w:themeTint="BF"/>
          <w:lang w:val="en-US"/>
        </w:rPr>
      </w:pPr>
    </w:p>
    <w:p w14:paraId="1D47F2C6"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Arbitrator:</w:t>
      </w:r>
    </w:p>
    <w:p w14:paraId="6C394908"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VAT registration number: …</w:t>
      </w:r>
    </w:p>
    <w:p w14:paraId="6CB3A41A"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Physical address: …</w:t>
      </w:r>
    </w:p>
    <w:p w14:paraId="42AB5E60"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Arbitrator’s accounting reference: …</w:t>
      </w:r>
    </w:p>
    <w:p w14:paraId="43505620"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Bank: …</w:t>
      </w:r>
    </w:p>
    <w:p w14:paraId="7C04EDE0"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holder: …</w:t>
      </w:r>
    </w:p>
    <w:p w14:paraId="6426ABED"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type: …</w:t>
      </w:r>
    </w:p>
    <w:p w14:paraId="3A9E7F2F"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number: …</w:t>
      </w:r>
    </w:p>
    <w:p w14:paraId="6D8210FA" w14:textId="77777777" w:rsidR="00085BCB" w:rsidRPr="00736757" w:rsidRDefault="00085BCB" w:rsidP="00085BCB">
      <w:pPr>
        <w:numPr>
          <w:ilvl w:val="1"/>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Branch code: …</w:t>
      </w:r>
    </w:p>
    <w:p w14:paraId="31D23E08" w14:textId="77777777" w:rsidR="00085BCB" w:rsidRPr="00736757" w:rsidRDefault="00085BCB" w:rsidP="00085BCB">
      <w:pPr>
        <w:jc w:val="both"/>
        <w:rPr>
          <w:rFonts w:ascii="Arial" w:hAnsi="Arial" w:cs="Arial"/>
          <w:bCs/>
          <w:i/>
          <w:iCs/>
          <w:color w:val="404040" w:themeColor="text1" w:themeTint="BF"/>
          <w:lang w:val="en-US"/>
        </w:rPr>
      </w:pPr>
    </w:p>
    <w:p w14:paraId="69A29271"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Claimant’s Representative:</w:t>
      </w:r>
    </w:p>
    <w:p w14:paraId="1CD8FB94"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Name of firm: …</w:t>
      </w:r>
    </w:p>
    <w:p w14:paraId="4B382047"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VAT registration number: …</w:t>
      </w:r>
    </w:p>
    <w:p w14:paraId="433B1085"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Physical address: …</w:t>
      </w:r>
    </w:p>
    <w:p w14:paraId="4BF59828"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Accounting reference for arbitration: … </w:t>
      </w:r>
    </w:p>
    <w:p w14:paraId="27DB0834"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Bank: … </w:t>
      </w:r>
    </w:p>
    <w:p w14:paraId="18D68C48"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holder: …</w:t>
      </w:r>
    </w:p>
    <w:p w14:paraId="79D07461"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type: …</w:t>
      </w:r>
    </w:p>
    <w:p w14:paraId="4D0D9F5B"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number: …</w:t>
      </w:r>
    </w:p>
    <w:p w14:paraId="1EA7321D" w14:textId="77777777" w:rsidR="00085BCB" w:rsidRPr="00736757" w:rsidRDefault="00085BCB" w:rsidP="00085BCB">
      <w:pPr>
        <w:numPr>
          <w:ilvl w:val="0"/>
          <w:numId w:val="2"/>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Branch code: …</w:t>
      </w:r>
    </w:p>
    <w:p w14:paraId="0F3A4407" w14:textId="77777777" w:rsidR="00085BCB" w:rsidRPr="00736757" w:rsidRDefault="00085BCB" w:rsidP="00085BCB">
      <w:pPr>
        <w:jc w:val="both"/>
        <w:rPr>
          <w:rFonts w:ascii="Arial" w:hAnsi="Arial" w:cs="Arial"/>
          <w:bCs/>
          <w:color w:val="404040" w:themeColor="text1" w:themeTint="BF"/>
          <w:lang w:val="en-US"/>
        </w:rPr>
      </w:pPr>
    </w:p>
    <w:p w14:paraId="49506A94"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Respondent’s Representative:</w:t>
      </w:r>
    </w:p>
    <w:p w14:paraId="2D1585C9"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Firm name: …</w:t>
      </w:r>
    </w:p>
    <w:p w14:paraId="2DBA3794"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VAT registration number: …</w:t>
      </w:r>
    </w:p>
    <w:p w14:paraId="5BF2EE26"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Physical address: …</w:t>
      </w:r>
    </w:p>
    <w:p w14:paraId="11A7094A"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Accounting reference for arbitration: … </w:t>
      </w:r>
    </w:p>
    <w:p w14:paraId="501C1B6C"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Bank: … </w:t>
      </w:r>
    </w:p>
    <w:p w14:paraId="6154D945"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Account holder: …</w:t>
      </w:r>
    </w:p>
    <w:p w14:paraId="0F202082"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Account type: … </w:t>
      </w:r>
    </w:p>
    <w:p w14:paraId="5E8BD90A"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Account number: … </w:t>
      </w:r>
    </w:p>
    <w:p w14:paraId="36124F37" w14:textId="77777777" w:rsidR="00085BCB" w:rsidRPr="00736757" w:rsidRDefault="00085BCB" w:rsidP="00085BCB">
      <w:pPr>
        <w:numPr>
          <w:ilvl w:val="0"/>
          <w:numId w:val="3"/>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Branch code: … </w:t>
      </w:r>
    </w:p>
    <w:p w14:paraId="7775D11C" w14:textId="77777777" w:rsidR="00085BCB" w:rsidRPr="00736757" w:rsidRDefault="00085BCB" w:rsidP="00085BCB">
      <w:pPr>
        <w:jc w:val="both"/>
        <w:rPr>
          <w:rFonts w:ascii="Arial" w:hAnsi="Arial" w:cs="Arial"/>
          <w:bCs/>
          <w:i/>
          <w:iCs/>
          <w:color w:val="404040" w:themeColor="text1" w:themeTint="BF"/>
          <w:lang w:val="en-US"/>
        </w:rPr>
      </w:pPr>
    </w:p>
    <w:p w14:paraId="7DE42118"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STATUS OF AGENDA</w:t>
      </w:r>
    </w:p>
    <w:p w14:paraId="33D694B9" w14:textId="77777777" w:rsidR="00085BCB" w:rsidRPr="00736757" w:rsidRDefault="00085BCB" w:rsidP="00085BCB">
      <w:pPr>
        <w:jc w:val="both"/>
        <w:rPr>
          <w:rFonts w:ascii="Arial" w:hAnsi="Arial" w:cs="Arial"/>
          <w:bCs/>
          <w:i/>
          <w:iCs/>
          <w:color w:val="404040" w:themeColor="text1" w:themeTint="BF"/>
          <w:lang w:val="en-US"/>
        </w:rPr>
      </w:pPr>
    </w:p>
    <w:p w14:paraId="4A14528D" w14:textId="77777777" w:rsidR="00085BCB" w:rsidRPr="00736757" w:rsidRDefault="00085BCB" w:rsidP="00085BCB">
      <w:pPr>
        <w:numPr>
          <w:ilvl w:val="0"/>
          <w:numId w:val="1"/>
        </w:num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Upon signature hereof by or on behalf of the arbitrator and the parties, this document shall constitute the minutes of the first preliminary arbitration agreement.</w:t>
      </w:r>
    </w:p>
    <w:p w14:paraId="08AFC0CB" w14:textId="77777777" w:rsidR="00085BCB" w:rsidRPr="00736757" w:rsidRDefault="00085BCB" w:rsidP="00085BCB">
      <w:pPr>
        <w:jc w:val="both"/>
        <w:rPr>
          <w:rFonts w:ascii="Arial" w:hAnsi="Arial" w:cs="Arial"/>
          <w:bCs/>
          <w:color w:val="404040" w:themeColor="text1" w:themeTint="BF"/>
          <w:lang w:val="en-US"/>
        </w:rPr>
      </w:pPr>
    </w:p>
    <w:p w14:paraId="5983EFDB"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
          <w:bCs/>
          <w:i/>
          <w:iCs/>
          <w:color w:val="404040" w:themeColor="text1" w:themeTint="BF"/>
          <w:lang w:val="en-US"/>
        </w:rPr>
        <w:t xml:space="preserve">Arbitrator’s response: </w:t>
      </w:r>
      <w:r w:rsidRPr="00736757">
        <w:rPr>
          <w:rFonts w:ascii="Arial" w:hAnsi="Arial" w:cs="Arial"/>
          <w:bCs/>
          <w:i/>
          <w:iCs/>
          <w:color w:val="404040" w:themeColor="text1" w:themeTint="BF"/>
          <w:lang w:val="en-US"/>
        </w:rPr>
        <w:t>Agreed</w:t>
      </w:r>
    </w:p>
    <w:p w14:paraId="359582AB"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Claimant’s response:</w:t>
      </w:r>
    </w:p>
    <w:p w14:paraId="43C2B95B"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Respondent’s response:</w:t>
      </w:r>
    </w:p>
    <w:p w14:paraId="204DACBB" w14:textId="77777777" w:rsidR="00085BCB" w:rsidRPr="00736757" w:rsidRDefault="00085BCB" w:rsidP="00085BCB">
      <w:pPr>
        <w:jc w:val="both"/>
        <w:rPr>
          <w:rFonts w:ascii="Arial" w:hAnsi="Arial" w:cs="Arial"/>
          <w:bCs/>
          <w:i/>
          <w:iCs/>
          <w:color w:val="404040" w:themeColor="text1" w:themeTint="BF"/>
          <w:lang w:val="en-US"/>
        </w:rPr>
      </w:pPr>
    </w:p>
    <w:p w14:paraId="5EE83F26" w14:textId="77777777" w:rsidR="00085BCB" w:rsidRPr="00736757" w:rsidRDefault="00085BCB" w:rsidP="00085BCB">
      <w:pPr>
        <w:jc w:val="both"/>
        <w:rPr>
          <w:rFonts w:ascii="Arial" w:hAnsi="Arial" w:cs="Arial"/>
          <w:bCs/>
          <w:i/>
          <w:iCs/>
          <w:color w:val="404040" w:themeColor="text1" w:themeTint="BF"/>
          <w:lang w:val="en-US"/>
        </w:rPr>
      </w:pPr>
      <w:r w:rsidRPr="00736757">
        <w:rPr>
          <w:rFonts w:ascii="Arial" w:hAnsi="Arial" w:cs="Arial"/>
          <w:bCs/>
          <w:i/>
          <w:iCs/>
          <w:color w:val="404040" w:themeColor="text1" w:themeTint="BF"/>
          <w:lang w:val="en-US"/>
        </w:rPr>
        <w:t>ANY OTHER BUSINESS</w:t>
      </w:r>
    </w:p>
    <w:p w14:paraId="0ECB7E02" w14:textId="77777777" w:rsidR="00085BCB" w:rsidRPr="00736757" w:rsidRDefault="00085BCB" w:rsidP="00085BCB">
      <w:pPr>
        <w:jc w:val="both"/>
        <w:rPr>
          <w:rFonts w:ascii="Arial" w:hAnsi="Arial" w:cs="Arial"/>
          <w:bCs/>
          <w:color w:val="404040" w:themeColor="text1" w:themeTint="BF"/>
          <w:lang w:val="en-US"/>
        </w:rPr>
      </w:pPr>
    </w:p>
    <w:p w14:paraId="2FADC71A"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
          <w:bCs/>
          <w:i/>
          <w:iCs/>
          <w:color w:val="404040" w:themeColor="text1" w:themeTint="BF"/>
          <w:lang w:val="en-US"/>
        </w:rPr>
        <w:t xml:space="preserve">Arbitrator: </w:t>
      </w:r>
      <w:r w:rsidRPr="00736757">
        <w:rPr>
          <w:rFonts w:ascii="Arial" w:hAnsi="Arial" w:cs="Arial"/>
          <w:bCs/>
          <w:i/>
          <w:iCs/>
          <w:color w:val="404040" w:themeColor="text1" w:themeTint="BF"/>
          <w:lang w:val="en-US"/>
        </w:rPr>
        <w:t>…</w:t>
      </w:r>
    </w:p>
    <w:p w14:paraId="38BC0903"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 xml:space="preserve">Claimant: </w:t>
      </w:r>
      <w:r w:rsidRPr="00736757">
        <w:rPr>
          <w:rFonts w:ascii="Arial" w:hAnsi="Arial" w:cs="Arial"/>
          <w:bCs/>
          <w:i/>
          <w:iCs/>
          <w:color w:val="404040" w:themeColor="text1" w:themeTint="BF"/>
          <w:lang w:val="en-US"/>
        </w:rPr>
        <w:t>…</w:t>
      </w:r>
    </w:p>
    <w:p w14:paraId="20B28664" w14:textId="77777777" w:rsidR="00085BCB" w:rsidRPr="00736757" w:rsidRDefault="00085BCB" w:rsidP="00085BCB">
      <w:pPr>
        <w:jc w:val="both"/>
        <w:rPr>
          <w:rFonts w:ascii="Arial" w:hAnsi="Arial" w:cs="Arial"/>
          <w:b/>
          <w:bCs/>
          <w:i/>
          <w:iCs/>
          <w:color w:val="404040" w:themeColor="text1" w:themeTint="BF"/>
          <w:lang w:val="en-US"/>
        </w:rPr>
      </w:pPr>
      <w:r w:rsidRPr="00736757">
        <w:rPr>
          <w:rFonts w:ascii="Arial" w:hAnsi="Arial" w:cs="Arial"/>
          <w:b/>
          <w:bCs/>
          <w:i/>
          <w:iCs/>
          <w:color w:val="404040" w:themeColor="text1" w:themeTint="BF"/>
          <w:lang w:val="en-US"/>
        </w:rPr>
        <w:t xml:space="preserve">Respondent: </w:t>
      </w:r>
      <w:r w:rsidRPr="00736757">
        <w:rPr>
          <w:rFonts w:ascii="Arial" w:hAnsi="Arial" w:cs="Arial"/>
          <w:bCs/>
          <w:i/>
          <w:iCs/>
          <w:color w:val="404040" w:themeColor="text1" w:themeTint="BF"/>
          <w:lang w:val="en-US"/>
        </w:rPr>
        <w:t>…</w:t>
      </w:r>
    </w:p>
    <w:p w14:paraId="7BDA7D0C" w14:textId="77777777" w:rsidR="00085BCB" w:rsidRPr="00736757" w:rsidRDefault="00085BCB" w:rsidP="00085BCB">
      <w:pPr>
        <w:jc w:val="both"/>
        <w:rPr>
          <w:rFonts w:ascii="Arial" w:hAnsi="Arial" w:cs="Arial"/>
          <w:bCs/>
          <w:color w:val="404040" w:themeColor="text1" w:themeTint="BF"/>
          <w:lang w:val="en-US"/>
        </w:rPr>
      </w:pPr>
    </w:p>
    <w:p w14:paraId="07FC2395"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______________________________</w:t>
      </w:r>
    </w:p>
    <w:p w14:paraId="6EEDC618" w14:textId="77777777" w:rsidR="00085BCB" w:rsidRPr="00736757" w:rsidRDefault="00085BCB" w:rsidP="00085BCB">
      <w:pPr>
        <w:jc w:val="both"/>
        <w:rPr>
          <w:rFonts w:ascii="Arial" w:hAnsi="Arial" w:cs="Arial"/>
          <w:b/>
          <w:bCs/>
          <w:color w:val="404040" w:themeColor="text1" w:themeTint="BF"/>
          <w:lang w:val="en-US"/>
        </w:rPr>
      </w:pPr>
      <w:r w:rsidRPr="00736757">
        <w:rPr>
          <w:rFonts w:ascii="Arial" w:hAnsi="Arial" w:cs="Arial"/>
          <w:b/>
          <w:bCs/>
          <w:color w:val="404040" w:themeColor="text1" w:themeTint="BF"/>
          <w:lang w:val="en-US"/>
        </w:rPr>
        <w:t>Arbitrator</w:t>
      </w:r>
    </w:p>
    <w:p w14:paraId="32D5850D"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Name:</w:t>
      </w:r>
    </w:p>
    <w:p w14:paraId="445E00CA"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Date:</w:t>
      </w:r>
    </w:p>
    <w:p w14:paraId="655120A5" w14:textId="77777777" w:rsidR="00085BCB" w:rsidRPr="00736757" w:rsidRDefault="00085BCB" w:rsidP="00085BCB">
      <w:pPr>
        <w:jc w:val="both"/>
        <w:rPr>
          <w:rFonts w:ascii="Arial" w:hAnsi="Arial" w:cs="Arial"/>
          <w:bCs/>
          <w:color w:val="404040" w:themeColor="text1" w:themeTint="BF"/>
          <w:lang w:val="en-US"/>
        </w:rPr>
      </w:pPr>
    </w:p>
    <w:p w14:paraId="745E3CEB" w14:textId="77777777" w:rsidR="00085BCB" w:rsidRPr="00736757" w:rsidRDefault="00085BCB" w:rsidP="00085BCB">
      <w:pPr>
        <w:jc w:val="both"/>
        <w:rPr>
          <w:rFonts w:ascii="Arial" w:hAnsi="Arial" w:cs="Arial"/>
          <w:bCs/>
          <w:color w:val="404040" w:themeColor="text1" w:themeTint="BF"/>
          <w:lang w:val="en-US"/>
        </w:rPr>
      </w:pPr>
    </w:p>
    <w:p w14:paraId="5E54018C" w14:textId="77777777" w:rsidR="00085BCB" w:rsidRPr="00736757" w:rsidRDefault="00085BCB" w:rsidP="00085BCB">
      <w:pPr>
        <w:jc w:val="both"/>
        <w:rPr>
          <w:rFonts w:ascii="Arial" w:hAnsi="Arial" w:cs="Arial"/>
          <w:bCs/>
          <w:color w:val="404040" w:themeColor="text1" w:themeTint="BF"/>
          <w:lang w:val="en-US"/>
        </w:rPr>
      </w:pPr>
    </w:p>
    <w:p w14:paraId="57CC5391" w14:textId="77777777" w:rsidR="00085BCB" w:rsidRPr="00736757" w:rsidRDefault="00085BCB" w:rsidP="00085BCB">
      <w:pPr>
        <w:jc w:val="both"/>
        <w:rPr>
          <w:rFonts w:ascii="Arial" w:hAnsi="Arial" w:cs="Arial"/>
          <w:bCs/>
          <w:color w:val="404040" w:themeColor="text1" w:themeTint="BF"/>
          <w:lang w:val="en-US"/>
        </w:rPr>
      </w:pPr>
    </w:p>
    <w:p w14:paraId="54AEB73E"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_______________________________</w:t>
      </w:r>
    </w:p>
    <w:p w14:paraId="4DB8AFFF" w14:textId="77777777" w:rsidR="00085BCB" w:rsidRPr="00736757" w:rsidRDefault="00085BCB" w:rsidP="00085BCB">
      <w:pPr>
        <w:jc w:val="both"/>
        <w:rPr>
          <w:rFonts w:ascii="Arial" w:hAnsi="Arial" w:cs="Arial"/>
          <w:b/>
          <w:bCs/>
          <w:color w:val="404040" w:themeColor="text1" w:themeTint="BF"/>
          <w:lang w:val="en-US"/>
        </w:rPr>
      </w:pPr>
      <w:r w:rsidRPr="00736757">
        <w:rPr>
          <w:rFonts w:ascii="Arial" w:hAnsi="Arial" w:cs="Arial"/>
          <w:b/>
          <w:bCs/>
          <w:color w:val="404040" w:themeColor="text1" w:themeTint="BF"/>
          <w:lang w:val="en-US"/>
        </w:rPr>
        <w:t>For Claimant</w:t>
      </w:r>
    </w:p>
    <w:p w14:paraId="4144A7BF"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Name: </w:t>
      </w:r>
    </w:p>
    <w:p w14:paraId="01E429A0"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Date:</w:t>
      </w:r>
    </w:p>
    <w:p w14:paraId="291D8D6F" w14:textId="77777777" w:rsidR="00085BCB" w:rsidRPr="00736757" w:rsidRDefault="00085BCB" w:rsidP="00085BCB">
      <w:pPr>
        <w:jc w:val="both"/>
        <w:rPr>
          <w:rFonts w:ascii="Arial" w:hAnsi="Arial" w:cs="Arial"/>
          <w:bCs/>
          <w:color w:val="404040" w:themeColor="text1" w:themeTint="BF"/>
          <w:lang w:val="en-US"/>
        </w:rPr>
      </w:pPr>
    </w:p>
    <w:p w14:paraId="6DC7988A" w14:textId="77777777" w:rsidR="00085BCB" w:rsidRPr="00736757" w:rsidRDefault="00085BCB" w:rsidP="00085BCB">
      <w:pPr>
        <w:jc w:val="both"/>
        <w:rPr>
          <w:rFonts w:ascii="Arial" w:hAnsi="Arial" w:cs="Arial"/>
          <w:bCs/>
          <w:color w:val="404040" w:themeColor="text1" w:themeTint="BF"/>
          <w:lang w:val="en-US"/>
        </w:rPr>
      </w:pPr>
    </w:p>
    <w:p w14:paraId="1D33E656"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_______________________________</w:t>
      </w:r>
    </w:p>
    <w:p w14:paraId="6B1842FD" w14:textId="77777777" w:rsidR="00085BCB" w:rsidRPr="00736757" w:rsidRDefault="00085BCB" w:rsidP="00085BCB">
      <w:pPr>
        <w:jc w:val="both"/>
        <w:rPr>
          <w:rFonts w:ascii="Arial" w:hAnsi="Arial" w:cs="Arial"/>
          <w:b/>
          <w:bCs/>
          <w:color w:val="404040" w:themeColor="text1" w:themeTint="BF"/>
          <w:lang w:val="en-US"/>
        </w:rPr>
      </w:pPr>
      <w:r w:rsidRPr="00736757">
        <w:rPr>
          <w:rFonts w:ascii="Arial" w:hAnsi="Arial" w:cs="Arial"/>
          <w:b/>
          <w:bCs/>
          <w:color w:val="404040" w:themeColor="text1" w:themeTint="BF"/>
          <w:lang w:val="en-US"/>
        </w:rPr>
        <w:t xml:space="preserve">For Respondent </w:t>
      </w:r>
    </w:p>
    <w:p w14:paraId="1CCEC445"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Name: </w:t>
      </w:r>
    </w:p>
    <w:p w14:paraId="434C5552"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Date:</w:t>
      </w:r>
    </w:p>
    <w:p w14:paraId="627204DA" w14:textId="77777777" w:rsidR="00085BCB" w:rsidRPr="00736757" w:rsidRDefault="00085BCB" w:rsidP="00085BCB">
      <w:pPr>
        <w:jc w:val="both"/>
        <w:rPr>
          <w:rFonts w:ascii="Arial" w:hAnsi="Arial" w:cs="Arial"/>
          <w:bCs/>
          <w:color w:val="404040" w:themeColor="text1" w:themeTint="BF"/>
          <w:lang w:val="en-US"/>
        </w:rPr>
      </w:pPr>
    </w:p>
    <w:p w14:paraId="4B3105C6"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     </w:t>
      </w:r>
    </w:p>
    <w:p w14:paraId="32B749F5" w14:textId="77777777" w:rsidR="00085BCB" w:rsidRPr="00736757" w:rsidRDefault="00085BCB" w:rsidP="00085BCB">
      <w:pPr>
        <w:jc w:val="both"/>
        <w:rPr>
          <w:rFonts w:ascii="Arial" w:hAnsi="Arial" w:cs="Arial"/>
          <w:bCs/>
          <w:color w:val="404040" w:themeColor="text1" w:themeTint="BF"/>
          <w:lang w:val="en-US"/>
        </w:rPr>
      </w:pPr>
      <w:r w:rsidRPr="00736757">
        <w:rPr>
          <w:rFonts w:ascii="Arial" w:hAnsi="Arial" w:cs="Arial"/>
          <w:bCs/>
          <w:color w:val="404040" w:themeColor="text1" w:themeTint="BF"/>
          <w:lang w:val="en-US"/>
        </w:rPr>
        <w:t xml:space="preserve">  </w:t>
      </w:r>
    </w:p>
    <w:p w14:paraId="3C9D0B5A" w14:textId="77777777" w:rsidR="00085BCB" w:rsidRPr="00736757" w:rsidRDefault="00085BCB" w:rsidP="00085BCB">
      <w:pPr>
        <w:jc w:val="both"/>
        <w:rPr>
          <w:rFonts w:ascii="Arial" w:hAnsi="Arial" w:cs="Arial"/>
          <w:bCs/>
          <w:color w:val="404040" w:themeColor="text1" w:themeTint="BF"/>
          <w:lang w:val="en-US"/>
        </w:rPr>
      </w:pPr>
    </w:p>
    <w:p w14:paraId="6FC9633E" w14:textId="77777777" w:rsidR="00085BCB" w:rsidRPr="00736757" w:rsidRDefault="00085BCB" w:rsidP="00085BCB">
      <w:pPr>
        <w:jc w:val="both"/>
        <w:rPr>
          <w:rFonts w:ascii="Arial" w:hAnsi="Arial" w:cs="Arial"/>
          <w:bCs/>
          <w:color w:val="404040" w:themeColor="text1" w:themeTint="BF"/>
          <w:lang w:val="en-US"/>
        </w:rPr>
      </w:pPr>
    </w:p>
    <w:p w14:paraId="3EFDEFD9" w14:textId="77777777" w:rsidR="0094208B" w:rsidRDefault="0094208B"/>
    <w:sectPr w:rsidR="0094208B" w:rsidSect="003C48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0E4F"/>
    <w:multiLevelType w:val="hybridMultilevel"/>
    <w:tmpl w:val="52DE9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43DC6"/>
    <w:multiLevelType w:val="hybridMultilevel"/>
    <w:tmpl w:val="22FEED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CEE2AA0"/>
    <w:multiLevelType w:val="hybridMultilevel"/>
    <w:tmpl w:val="22FEED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CB"/>
    <w:rsid w:val="00085BCB"/>
    <w:rsid w:val="003B4BA0"/>
    <w:rsid w:val="003C4893"/>
    <w:rsid w:val="00512228"/>
    <w:rsid w:val="008E3CD5"/>
    <w:rsid w:val="0094208B"/>
    <w:rsid w:val="009C78D1"/>
    <w:rsid w:val="00A419A7"/>
    <w:rsid w:val="00FC66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8914C53"/>
  <w15:chartTrackingRefBased/>
  <w15:docId w15:val="{A20E8008-6090-E346-91BC-F1F99E66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C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Wikus Verreynne</dc:creator>
  <cp:keywords/>
  <dc:description/>
  <cp:lastModifiedBy>Wikus Verreynne</cp:lastModifiedBy>
  <cp:revision>2</cp:revision>
  <dcterms:created xsi:type="dcterms:W3CDTF">2020-05-13T06:19:00Z</dcterms:created>
  <dcterms:modified xsi:type="dcterms:W3CDTF">2020-05-13T06:19:00Z</dcterms:modified>
</cp:coreProperties>
</file>